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2C5" w:rsidRPr="008E62C5" w:rsidRDefault="008E62C5" w:rsidP="008E62C5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Одобрены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E62C5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E62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2C5" w:rsidRPr="008E62C5" w:rsidRDefault="008E62C5" w:rsidP="008E62C5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Правительства Калужской области</w:t>
      </w:r>
    </w:p>
    <w:p w:rsidR="008E62C5" w:rsidRPr="008E62C5" w:rsidRDefault="008E62C5" w:rsidP="008E62C5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E62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11.09.2017 </w:t>
      </w:r>
      <w:r w:rsidRPr="008E62C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521</w:t>
      </w:r>
    </w:p>
    <w:p w:rsidR="008E62C5" w:rsidRPr="008E62C5" w:rsidRDefault="008E62C5" w:rsidP="008E62C5">
      <w:pPr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:rsidR="008E62C5" w:rsidRPr="008E62C5" w:rsidRDefault="008E62C5" w:rsidP="008E62C5">
      <w:pPr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62C5">
        <w:rPr>
          <w:rFonts w:ascii="Times New Roman" w:hAnsi="Times New Roman" w:cs="Times New Roman"/>
          <w:b/>
          <w:sz w:val="32"/>
          <w:szCs w:val="32"/>
        </w:rPr>
        <w:t>Основные направления бюджетной и налоговой политики Калужской области на 2018 год и на плановый период 2019 и 2020 годов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Калужской области определяет основные ориентиры и подходы к формированию областного бюджета на трехлетний период и </w:t>
      </w:r>
      <w:bookmarkStart w:id="0" w:name="_GoBack"/>
      <w:bookmarkEnd w:id="0"/>
      <w:r w:rsidRPr="008E62C5">
        <w:rPr>
          <w:rFonts w:ascii="Times New Roman" w:hAnsi="Times New Roman" w:cs="Times New Roman"/>
          <w:sz w:val="28"/>
          <w:szCs w:val="28"/>
        </w:rPr>
        <w:t>направлена на адресное решение социальных проблем и создание оптимального соотношения между расходными обязательствами и доходными источниками областного бюджета.</w:t>
      </w:r>
    </w:p>
    <w:p w:rsidR="008E62C5" w:rsidRPr="008E62C5" w:rsidRDefault="008E62C5" w:rsidP="008E6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C5">
        <w:rPr>
          <w:rFonts w:ascii="Times New Roman" w:hAnsi="Times New Roman" w:cs="Times New Roman"/>
          <w:b/>
          <w:sz w:val="28"/>
          <w:szCs w:val="28"/>
        </w:rPr>
        <w:t>I. Основные задачи бюджетной и налоговой политики Калужской области на 2018 год и на плановый период 2019 и 2020 годов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– Сохранение устойчивости бюджетной системы Калужской области и обеспечение долгосрочной сбалансированности </w:t>
      </w:r>
      <w:proofErr w:type="gramStart"/>
      <w:r w:rsidRPr="008E62C5">
        <w:rPr>
          <w:rFonts w:ascii="Times New Roman" w:hAnsi="Times New Roman" w:cs="Times New Roman"/>
          <w:sz w:val="28"/>
          <w:szCs w:val="28"/>
        </w:rPr>
        <w:t>областного</w:t>
      </w:r>
      <w:proofErr w:type="gramEnd"/>
      <w:r w:rsidRPr="008E62C5">
        <w:rPr>
          <w:rFonts w:ascii="Times New Roman" w:hAnsi="Times New Roman" w:cs="Times New Roman"/>
          <w:sz w:val="28"/>
          <w:szCs w:val="28"/>
        </w:rPr>
        <w:t xml:space="preserve"> и местных бюджетов;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укрепление доходной базы консолидированного бюджета Калужской области за счет наращивания стабильных доходных источников и мобилизации в бюджет имеющихся резервов;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>– безусловное исполнение всех обязательств государства и выполнение задач, поставленных в указах Президента Российской Федерации от 7 мая 2012 года, с учетом оптимизации расходов и повышения эффективности использования финансовых ресурсов;</w:t>
      </w:r>
      <w:proofErr w:type="gramEnd"/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обеспечение прозрачного механизма оценки эффективности предоставленных налоговых льгот, установленных соответствующими законами Калужской области о налогах;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прямое вовлечение населения в решение приоритетных социальных проблем местного уровня;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повышение открытости и прозрачности управления общественными финансами.</w:t>
      </w:r>
    </w:p>
    <w:p w:rsidR="008E62C5" w:rsidRPr="008E62C5" w:rsidRDefault="008E62C5" w:rsidP="008E62C5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C5">
        <w:rPr>
          <w:rFonts w:ascii="Times New Roman" w:hAnsi="Times New Roman" w:cs="Times New Roman"/>
          <w:b/>
          <w:sz w:val="28"/>
          <w:szCs w:val="28"/>
        </w:rPr>
        <w:lastRenderedPageBreak/>
        <w:t>II. Основные направления бюджетной и налоговой политики Калужской области на 2018 год и на плановый период 2019 и 2020 годов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Повышение реалистичности и минимизация рисков несбалансированности бюджета;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реализация Программы финансового оздоровления Калужской области на 2016-2019 годы, утвержденной постановлением Правительства Калужской области от 30.08.2016 № 462 «Об утверждении Программы финансового оздоровления Калужской области на 2016-2019 годы» (в ред. постановления Правительства Калужской области от 23.03.2017 № 151);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>– повышение эффективности налогового администрирования с целью достижения объема налоговых поступлений в консолидированный бюджет Калужской области, соответствующего уровню экономического развития региона и отраслей производства;</w:t>
      </w:r>
      <w:proofErr w:type="gramEnd"/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>– обеспечение роста поступлений неналоговых доходов консолидированного бюджета Калужской области, в том числе за счет улучшения качества администрирования неналоговых доходов бюджетной системы;</w:t>
      </w:r>
      <w:proofErr w:type="gramEnd"/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>– активизация работы по повышению поступлений от всех мер принудительного взыскания задолженности по платежам в консолидированный бюджет Калужской области, по легализации теневой занятости, по использованию механизма самообложения граждан для решения вопросов местного значения;</w:t>
      </w:r>
      <w:proofErr w:type="gramEnd"/>
    </w:p>
    <w:p w:rsid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повышение эффективности реализации мер, направленных на расширение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</w:t>
      </w:r>
      <w:r>
        <w:rPr>
          <w:rFonts w:ascii="Times New Roman" w:hAnsi="Times New Roman" w:cs="Times New Roman"/>
          <w:sz w:val="28"/>
          <w:szCs w:val="28"/>
        </w:rPr>
        <w:t>го времени не зарегистрированы;</w:t>
      </w:r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E62C5">
        <w:rPr>
          <w:rFonts w:ascii="Times New Roman" w:hAnsi="Times New Roman" w:cs="Times New Roman"/>
          <w:sz w:val="28"/>
          <w:szCs w:val="28"/>
        </w:rPr>
        <w:t>поддержка инвестиционной активности субъектов предпринимательской деятельности, совершенствование бюджетного и налогового законодательства;</w:t>
      </w:r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внедрение проектных принципов;</w:t>
      </w:r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концентрация расходов на первоочередных и приоритетных направлениях;</w:t>
      </w:r>
    </w:p>
    <w:p w:rsidR="008E62C5" w:rsidRPr="008E62C5" w:rsidRDefault="008E62C5" w:rsidP="008E62C5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 xml:space="preserve">– обеспечение реализации задач, поставленных в указах Президента Российской Федерации, в том числе в части исполнения социальных обязательств по финансовому обеспечению реализации указов Президента Российской Федерации по повышению оплаты труда работников </w:t>
      </w:r>
      <w:r w:rsidRPr="008E62C5">
        <w:rPr>
          <w:rFonts w:ascii="Times New Roman" w:hAnsi="Times New Roman" w:cs="Times New Roman"/>
          <w:sz w:val="28"/>
          <w:szCs w:val="28"/>
        </w:rPr>
        <w:lastRenderedPageBreak/>
        <w:t>образования, здравоохранения, культуры и социальной защиты в соотношении с показателем среднемесячного дохода от трудовой деятельности;</w:t>
      </w:r>
      <w:proofErr w:type="gramEnd"/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– повышение </w:t>
      </w:r>
      <w:proofErr w:type="gramStart"/>
      <w:r w:rsidRPr="008E62C5">
        <w:rPr>
          <w:rFonts w:ascii="Times New Roman" w:hAnsi="Times New Roman" w:cs="Times New Roman"/>
          <w:sz w:val="28"/>
          <w:szCs w:val="28"/>
        </w:rPr>
        <w:t>оплаты труда отдельных категорий работников государственных учреждений</w:t>
      </w:r>
      <w:proofErr w:type="gramEnd"/>
      <w:r w:rsidRPr="008E62C5">
        <w:rPr>
          <w:rFonts w:ascii="Times New Roman" w:hAnsi="Times New Roman" w:cs="Times New Roman"/>
          <w:sz w:val="28"/>
          <w:szCs w:val="28"/>
        </w:rPr>
        <w:t xml:space="preserve"> Калужской области, на которых не распространяется действие указов Президента Российской Федерации и заработная плата которых не индексировалась с 1 января 2014 года;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 xml:space="preserve">– обеспечение главными распорядителями средств областного бюджета  достижения основных показателей деятельности в условиях ограничения источников финансирования за счет проведения мероприятий по повышению эффективности бюджетных расходов;  </w:t>
      </w:r>
      <w:proofErr w:type="gramEnd"/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реализация мероприятий по формированию современной городской среды;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>– усиление стимулирующей роли межбюджетных отношений, в том числе в части повышения заинтересованности муниципальных образований Калужской области в содействии развитию экономики территорий;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– поддержка </w:t>
      </w:r>
      <w:proofErr w:type="gramStart"/>
      <w:r w:rsidRPr="008E62C5">
        <w:rPr>
          <w:rFonts w:ascii="Times New Roman" w:hAnsi="Times New Roman" w:cs="Times New Roman"/>
          <w:sz w:val="28"/>
          <w:szCs w:val="28"/>
        </w:rPr>
        <w:t>проектов развития общественной инфраструктуры муниципальных образований</w:t>
      </w:r>
      <w:proofErr w:type="gramEnd"/>
      <w:r w:rsidRPr="008E62C5">
        <w:rPr>
          <w:rFonts w:ascii="Times New Roman" w:hAnsi="Times New Roman" w:cs="Times New Roman"/>
          <w:sz w:val="28"/>
          <w:szCs w:val="28"/>
        </w:rPr>
        <w:t xml:space="preserve"> Калужской области, основанных на местных инициативах;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– проведение долговой политики Калужской области с учетом установленных ограничений и необходимости обеспечения сбалансированности областного бюджета и своевременного исполнения долговых обязательств Калужской области; </w:t>
      </w:r>
    </w:p>
    <w:p w:rsidR="008E62C5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2C5">
        <w:rPr>
          <w:rFonts w:ascii="Times New Roman" w:hAnsi="Times New Roman" w:cs="Times New Roman"/>
          <w:sz w:val="28"/>
          <w:szCs w:val="28"/>
        </w:rPr>
        <w:t xml:space="preserve">– совершенствование механизмов осуществления внутреннего финансового контроля и внутреннего финансового аудита;  </w:t>
      </w:r>
    </w:p>
    <w:p w:rsidR="00354604" w:rsidRPr="008E62C5" w:rsidRDefault="008E62C5" w:rsidP="008E6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C5">
        <w:rPr>
          <w:rFonts w:ascii="Times New Roman" w:hAnsi="Times New Roman" w:cs="Times New Roman"/>
          <w:sz w:val="28"/>
          <w:szCs w:val="28"/>
        </w:rPr>
        <w:t>– обеспечение публичности процесса управления общественными финансами, гарантирующей обществу право на доступ к открытым государственным данным, в том числе в рамках формирования «детского бюджета», содержащего информацию об объемах бюджетных ассигнований, направляемых на государственную поддержку семьи и детей.</w:t>
      </w:r>
      <w:proofErr w:type="gramEnd"/>
    </w:p>
    <w:sectPr w:rsidR="00354604" w:rsidRPr="008E62C5" w:rsidSect="009D7F3E">
      <w:headerReference w:type="default" r:id="rId7"/>
      <w:pgSz w:w="11906" w:h="16838"/>
      <w:pgMar w:top="1134" w:right="850" w:bottom="1560" w:left="1701" w:header="708" w:footer="708" w:gutter="0"/>
      <w:pgNumType w:start="6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3E" w:rsidRDefault="009D7F3E" w:rsidP="009D7F3E">
      <w:pPr>
        <w:spacing w:after="0" w:line="240" w:lineRule="auto"/>
      </w:pPr>
      <w:r>
        <w:separator/>
      </w:r>
    </w:p>
  </w:endnote>
  <w:endnote w:type="continuationSeparator" w:id="0">
    <w:p w:rsidR="009D7F3E" w:rsidRDefault="009D7F3E" w:rsidP="009D7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3E" w:rsidRDefault="009D7F3E" w:rsidP="009D7F3E">
      <w:pPr>
        <w:spacing w:after="0" w:line="240" w:lineRule="auto"/>
      </w:pPr>
      <w:r>
        <w:separator/>
      </w:r>
    </w:p>
  </w:footnote>
  <w:footnote w:type="continuationSeparator" w:id="0">
    <w:p w:rsidR="009D7F3E" w:rsidRDefault="009D7F3E" w:rsidP="009D7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462419"/>
      <w:docPartObj>
        <w:docPartGallery w:val="Page Numbers (Top of Page)"/>
        <w:docPartUnique/>
      </w:docPartObj>
    </w:sdtPr>
    <w:sdtContent>
      <w:p w:rsidR="009D7F3E" w:rsidRDefault="009D7F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614</w:t>
        </w:r>
        <w:r>
          <w:fldChar w:fldCharType="end"/>
        </w:r>
      </w:p>
    </w:sdtContent>
  </w:sdt>
  <w:p w:rsidR="009D7F3E" w:rsidRDefault="009D7F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C5"/>
    <w:rsid w:val="00264212"/>
    <w:rsid w:val="0031248C"/>
    <w:rsid w:val="00354604"/>
    <w:rsid w:val="008E62C5"/>
    <w:rsid w:val="009D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F3E"/>
  </w:style>
  <w:style w:type="paragraph" w:styleId="a5">
    <w:name w:val="footer"/>
    <w:basedOn w:val="a"/>
    <w:link w:val="a6"/>
    <w:uiPriority w:val="99"/>
    <w:unhideWhenUsed/>
    <w:rsid w:val="009D7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F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F3E"/>
  </w:style>
  <w:style w:type="paragraph" w:styleId="a5">
    <w:name w:val="footer"/>
    <w:basedOn w:val="a"/>
    <w:link w:val="a6"/>
    <w:uiPriority w:val="99"/>
    <w:unhideWhenUsed/>
    <w:rsid w:val="009D7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 MG.</dc:creator>
  <cp:lastModifiedBy>Danilova MG.</cp:lastModifiedBy>
  <cp:revision>4</cp:revision>
  <dcterms:created xsi:type="dcterms:W3CDTF">2017-09-11T12:27:00Z</dcterms:created>
  <dcterms:modified xsi:type="dcterms:W3CDTF">2017-10-30T12:51:00Z</dcterms:modified>
</cp:coreProperties>
</file>